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1E3" w:rsidRPr="002251E3" w:rsidRDefault="002251E3" w:rsidP="002251E3">
      <w:pPr>
        <w:rPr>
          <w:rFonts w:ascii="Times New Roman" w:hAnsi="Times New Roman" w:cs="Times New Roman"/>
          <w:sz w:val="28"/>
          <w:szCs w:val="28"/>
        </w:rPr>
      </w:pPr>
    </w:p>
    <w:p w:rsidR="002251E3" w:rsidRPr="002251E3" w:rsidRDefault="002251E3" w:rsidP="002251E3">
      <w:pPr>
        <w:rPr>
          <w:rFonts w:ascii="Times New Roman" w:hAnsi="Times New Roman" w:cs="Times New Roman"/>
          <w:b/>
          <w:sz w:val="28"/>
          <w:szCs w:val="28"/>
        </w:rPr>
      </w:pPr>
      <w:r w:rsidRPr="002251E3">
        <w:rPr>
          <w:rFonts w:ascii="Times New Roman" w:hAnsi="Times New Roman" w:cs="Times New Roman"/>
          <w:b/>
          <w:sz w:val="28"/>
          <w:szCs w:val="28"/>
        </w:rPr>
        <w:t xml:space="preserve"> Ответить коротко на вопросы  письмено </w:t>
      </w:r>
    </w:p>
    <w:p w:rsidR="002251E3" w:rsidRDefault="002251E3" w:rsidP="002251E3">
      <w:pPr>
        <w:rPr>
          <w:rFonts w:ascii="Times New Roman" w:hAnsi="Times New Roman" w:cs="Times New Roman"/>
          <w:sz w:val="28"/>
          <w:szCs w:val="28"/>
        </w:rPr>
      </w:pPr>
      <w:r w:rsidRPr="002251E3">
        <w:rPr>
          <w:rFonts w:ascii="Times New Roman" w:hAnsi="Times New Roman" w:cs="Times New Roman"/>
          <w:sz w:val="28"/>
          <w:szCs w:val="28"/>
        </w:rPr>
        <w:t>1. Физические я</w:t>
      </w:r>
      <w:r>
        <w:rPr>
          <w:rFonts w:ascii="Times New Roman" w:hAnsi="Times New Roman" w:cs="Times New Roman"/>
          <w:sz w:val="28"/>
          <w:szCs w:val="28"/>
        </w:rPr>
        <w:t>вления при контакте твердых тел –</w:t>
      </w:r>
    </w:p>
    <w:p w:rsidR="002251E3" w:rsidRPr="002251E3" w:rsidRDefault="002251E3" w:rsidP="002251E3">
      <w:pPr>
        <w:rPr>
          <w:rFonts w:ascii="Times New Roman" w:hAnsi="Times New Roman" w:cs="Times New Roman"/>
          <w:sz w:val="28"/>
          <w:szCs w:val="28"/>
        </w:rPr>
      </w:pPr>
    </w:p>
    <w:p w:rsidR="002251E3" w:rsidRPr="002251E3" w:rsidRDefault="002251E3" w:rsidP="002251E3">
      <w:pPr>
        <w:rPr>
          <w:rFonts w:ascii="Times New Roman" w:hAnsi="Times New Roman" w:cs="Times New Roman"/>
          <w:sz w:val="28"/>
          <w:szCs w:val="28"/>
        </w:rPr>
      </w:pPr>
      <w:r w:rsidRPr="002251E3">
        <w:rPr>
          <w:rFonts w:ascii="Times New Roman" w:hAnsi="Times New Roman" w:cs="Times New Roman"/>
          <w:sz w:val="28"/>
          <w:szCs w:val="28"/>
        </w:rPr>
        <w:t>2. P-n переход, его свойства. Вольт-амперная характеристика p-n перехода</w:t>
      </w:r>
      <w:r>
        <w:rPr>
          <w:rFonts w:ascii="Times New Roman" w:hAnsi="Times New Roman" w:cs="Times New Roman"/>
          <w:sz w:val="28"/>
          <w:szCs w:val="28"/>
        </w:rPr>
        <w:t xml:space="preserve"> - ...</w:t>
      </w:r>
      <w:r w:rsidRPr="002251E3">
        <w:rPr>
          <w:rFonts w:ascii="Times New Roman" w:hAnsi="Times New Roman" w:cs="Times New Roman"/>
          <w:sz w:val="28"/>
          <w:szCs w:val="28"/>
        </w:rPr>
        <w:t>.</w:t>
      </w:r>
    </w:p>
    <w:p w:rsidR="002251E3" w:rsidRPr="002251E3" w:rsidRDefault="002251E3" w:rsidP="002251E3">
      <w:pPr>
        <w:rPr>
          <w:rFonts w:ascii="Times New Roman" w:hAnsi="Times New Roman" w:cs="Times New Roman"/>
          <w:sz w:val="28"/>
          <w:szCs w:val="28"/>
        </w:rPr>
      </w:pPr>
      <w:r w:rsidRPr="002251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67DD" w:rsidRPr="002251E3" w:rsidRDefault="006A67D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A67DD" w:rsidRPr="00225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5B3"/>
    <w:rsid w:val="002251E3"/>
    <w:rsid w:val="006A35B3"/>
    <w:rsid w:val="006A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2019-10-07T13:37:00Z</dcterms:created>
  <dcterms:modified xsi:type="dcterms:W3CDTF">2019-10-07T13:45:00Z</dcterms:modified>
</cp:coreProperties>
</file>